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Отделение СФР по Волгоградской области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назначило единое пособие родителям более 65 тысяч детей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Единое пособие сегодня — самая массовая детская выплата. С начала 2025 года Отделение СФР по Волгоградской области назначило данный вид пособия родителям 65 696 детей в возрасте до 17 лет. </w:t>
      </w:r>
    </w:p>
    <w:p>
      <w:pPr>
        <w:pStyle w:val="Normal"/>
        <w:spacing w:before="0" w:after="0"/>
        <w:jc w:val="both"/>
        <w:rPr>
          <w:rStyle w:val="Strong"/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Matching-text-highlight"/>
          <w:rFonts w:ascii="Times New Roman" w:hAnsi="Times New Roman"/>
          <w:sz w:val="28"/>
          <w:szCs w:val="28"/>
        </w:rPr>
        <w:t>Единое пособие</w:t>
      </w:r>
      <w:r>
        <w:rPr>
          <w:rFonts w:ascii="Times New Roman" w:hAnsi="Times New Roman"/>
          <w:sz w:val="28"/>
          <w:szCs w:val="28"/>
        </w:rPr>
        <w:t xml:space="preserve"> назначается семьям со среднедушевым доходом ниже </w:t>
      </w:r>
      <w:r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регионального прожиточного минимума на человека – </w:t>
      </w:r>
      <w:r>
        <w:rPr>
          <w:rFonts w:ascii="Times New Roman" w:hAnsi="Times New Roman"/>
          <w:b/>
          <w:bCs/>
          <w:sz w:val="28"/>
          <w:szCs w:val="28"/>
        </w:rPr>
        <w:t>15 250 руб</w:t>
      </w:r>
      <w:r>
        <w:rPr>
          <w:rFonts w:ascii="Times New Roman" w:hAnsi="Times New Roman"/>
          <w:b/>
          <w:bCs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 в Волгоградской области. </w:t>
      </w:r>
    </w:p>
    <w:p>
      <w:pPr>
        <w:pStyle w:val="Normal"/>
        <w:spacing w:before="0" w:after="0"/>
        <w:jc w:val="both"/>
        <w:rPr>
          <w:rStyle w:val="Strong"/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Расчётный период дохода семьи </w:t>
      </w:r>
      <w:r>
        <w:rPr>
          <w:rFonts w:cs="Times New Roman" w:ascii="Times New Roman" w:hAnsi="Times New Roman"/>
          <w:sz w:val="28"/>
          <w:szCs w:val="28"/>
        </w:rPr>
        <w:t xml:space="preserve">— </w:t>
      </w:r>
      <w:r>
        <w:rPr>
          <w:rFonts w:cs="Times New Roman" w:ascii="Times New Roman" w:hAnsi="Times New Roman"/>
          <w:b/>
          <w:bCs/>
          <w:sz w:val="28"/>
          <w:szCs w:val="28"/>
        </w:rPr>
        <w:t>12 месяцев</w:t>
      </w:r>
      <w:r>
        <w:rPr>
          <w:rFonts w:cs="Times New Roman" w:ascii="Times New Roman" w:hAnsi="Times New Roman"/>
          <w:sz w:val="28"/>
          <w:szCs w:val="28"/>
        </w:rPr>
        <w:t xml:space="preserve">, которые предшествуют одному месяцу до подачи заявления на пособие. Например, если за выплатой обращаются в июне 2025 года, при оценке учтут доходы с мая 2024 года по апрель 2025-го.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При этом все трудоспособные члены семьи в расчётном периоде (за 12 месяцев) должны иметь доход </w:t>
      </w:r>
      <w:r>
        <w:rPr>
          <w:rStyle w:val="Strong"/>
          <w:rFonts w:cs="Times New Roman" w:ascii="Times New Roman" w:hAnsi="Times New Roman"/>
          <w:b/>
          <w:bCs/>
          <w:sz w:val="28"/>
          <w:szCs w:val="28"/>
        </w:rPr>
        <w:t>не менее четырёх минимальных размеров оплаты труда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 xml:space="preserve"> либо уважительную причину отсутствия доходов.  В текущем году МРОТ равен 22 440 рублям, поэтому при оформлении выплаты минимальный доход каждого взрослого должен составлять не менее 89 760 рублей. </w:t>
      </w:r>
      <w:r>
        <w:rPr>
          <w:rFonts w:cs="Times New Roman" w:ascii="Times New Roman" w:hAnsi="Times New Roman"/>
          <w:sz w:val="28"/>
          <w:szCs w:val="28"/>
        </w:rPr>
        <w:t>Сюда входят зарплата, пенсия, алименты, стипендия, доход от бизнеса и самозанятости, средства от продажи или сдачи в аренду жилья, проценты по вкладам и пр..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доход Отделение СФР по Волгоградской области не учт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 материнский капитал, налоговые вычеты, социальный контракт, доходы мобилизованных граждан, выплаты по уходу за детьми с инвалидностью. 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Если в расчётном периоде есть месяцы, к которым применяется правило нулевого дохода, то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минимальный доход пересчитывается пропорционально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. Например, мама 6 месяцев была в отпуске по уходу за ребёнком до 3 лет. В этом случае её минимальный доход рассчитывается по формуле: 4 МРОТ/12*6 = 2 МРОТ за 12 месяцев. 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Если уважительная причина отсутствия заработка есть в 10 месяцах расчётного периода, то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правило 4 МРОТ не применяется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Размер единого пособия определяется индивидуально и зависит от дохода семьи. Он может составлять 50, 75 или 100 процентов от прожиточного минимума на ребёнка в Волгоградской области (7 396, 11 094 или 14 793 рубля соответственно).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 2025 года </w:t>
      </w:r>
      <w:r>
        <w:rPr>
          <w:rStyle w:val="Emphasis"/>
          <w:rFonts w:cs="Times New Roman" w:ascii="Times New Roman" w:hAnsi="Times New Roman"/>
          <w:b w:val="false"/>
          <w:bCs w:val="false"/>
          <w:sz w:val="28"/>
          <w:szCs w:val="28"/>
        </w:rPr>
        <w:t>у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прощён процесс оформл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ения выплаты на новорождённого ребёнка. Если семья уже получает единое пособие на других детей, то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выплата на младенца назначается проактивно</w:t>
      </w:r>
      <w:r>
        <w:rPr>
          <w:rStyle w:val="Emphasis"/>
          <w:rFonts w:cs="Times New Roman" w:ascii="Times New Roman" w:hAnsi="Times New Roman"/>
          <w:i w:val="false"/>
          <w:iCs w:val="false"/>
          <w:sz w:val="28"/>
          <w:szCs w:val="28"/>
        </w:rPr>
        <w:t xml:space="preserve">, без оценки нуждаемости.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</w:rPr>
        <w:t>Также</w:t>
      </w:r>
      <w:r>
        <w:rPr>
          <w:rFonts w:cs="Times New Roman" w:ascii="Times New Roman" w:hAnsi="Times New Roman"/>
          <w:sz w:val="28"/>
          <w:szCs w:val="28"/>
        </w:rPr>
        <w:t xml:space="preserve"> у семей появилась </w:t>
      </w:r>
      <w:r>
        <w:rPr>
          <w:rFonts w:cs="Times New Roman" w:ascii="Times New Roman" w:hAnsi="Times New Roman"/>
          <w:b/>
          <w:bCs/>
          <w:sz w:val="28"/>
          <w:szCs w:val="28"/>
        </w:rPr>
        <w:t>возможность объединить сроки выплаты пособия на разных детей</w:t>
      </w:r>
      <w:r>
        <w:rPr>
          <w:rFonts w:cs="Times New Roman" w:ascii="Times New Roman" w:hAnsi="Times New Roman"/>
          <w:sz w:val="28"/>
          <w:szCs w:val="28"/>
        </w:rPr>
        <w:t xml:space="preserve"> в один период. Для этого нужно подать заявление на всех детей одновременно в последний месяц периода назначения пособия на одного из них.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возникли вопросы по оформлению пособия, можно обратиться к специалистам единого контакт-центра — </w:t>
      </w:r>
      <w:r>
        <w:rPr>
          <w:rFonts w:ascii="Times New Roman" w:hAnsi="Times New Roman"/>
          <w:b/>
          <w:bCs/>
          <w:sz w:val="28"/>
          <w:szCs w:val="28"/>
        </w:rPr>
        <w:t>8 800 100 00 01</w:t>
      </w:r>
      <w:r>
        <w:rPr>
          <w:rFonts w:ascii="Times New Roman" w:hAnsi="Times New Roman"/>
          <w:sz w:val="28"/>
          <w:szCs w:val="28"/>
        </w:rPr>
        <w:t xml:space="preserve"> (звонок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qFormat/>
    <w:pPr/>
    <w:rPr/>
  </w:style>
  <w:style w:type="paragraph" w:styleId="Heading2">
    <w:name w:val="Heading 2"/>
    <w:basedOn w:val="Style15"/>
    <w:qFormat/>
    <w:pPr/>
    <w:rPr/>
  </w:style>
  <w:style w:type="paragraph" w:styleId="Heading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шрифт абзаца"/>
    <w:qFormat/>
    <w:rPr/>
  </w:style>
  <w:style w:type="character" w:styleId="Matching-text-highlight">
    <w:name w:val="matching-text-highlight"/>
    <w:basedOn w:val="Style14"/>
    <w:qFormat/>
    <w:rPr/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Блочная цитата"/>
    <w:basedOn w:val="Normal"/>
    <w:qFormat/>
    <w:pPr/>
    <w:rPr/>
  </w:style>
  <w:style w:type="paragraph" w:styleId="Title">
    <w:name w:val="Title"/>
    <w:basedOn w:val="Style15"/>
    <w:qFormat/>
    <w:pPr/>
    <w:rPr/>
  </w:style>
  <w:style w:type="paragraph" w:styleId="Subtitle">
    <w:name w:val="Subtitle"/>
    <w:basedOn w:val="Style15"/>
    <w:qFormat/>
    <w:pPr/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LibreOffice/7.6.4.1$Windows_X86_64 LibreOffice_project/e19e193f88cd6c0525a17fb7a176ed8e6a3e2aa1</Application>
  <AppVersion>15.0000</AppVersion>
  <DocSecurity>0</DocSecurity>
  <Pages>2</Pages>
  <Words>405</Words>
  <Characters>2430</Characters>
  <CharactersWithSpaces>2880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2025-05-28T13:37:04Z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